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BF7F9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600D61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黑体" w:hAnsi="黑体" w:eastAsia="黑体" w:cs="黑体"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电气设备预防性试验服务询价采购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文件</w:t>
      </w:r>
    </w:p>
    <w:p w14:paraId="06F0D59A"/>
    <w:p w14:paraId="44DCA6C0"/>
    <w:p w14:paraId="2BC5E41C"/>
    <w:p w14:paraId="59CBB3C9"/>
    <w:p w14:paraId="13918DDE"/>
    <w:p w14:paraId="1DB40F97"/>
    <w:p w14:paraId="41705A0B">
      <w:pPr>
        <w:pStyle w:val="4"/>
        <w:ind w:firstLine="480"/>
      </w:pPr>
    </w:p>
    <w:p w14:paraId="2FC42CB2">
      <w:pPr>
        <w:pStyle w:val="4"/>
        <w:ind w:firstLine="480"/>
      </w:pPr>
    </w:p>
    <w:p w14:paraId="78B165EB">
      <w:pPr>
        <w:pStyle w:val="4"/>
        <w:ind w:firstLine="480"/>
      </w:pPr>
    </w:p>
    <w:p w14:paraId="08EDF4DC"/>
    <w:p w14:paraId="03434FA0"/>
    <w:p w14:paraId="28D7F574"/>
    <w:p w14:paraId="1829E18B"/>
    <w:p w14:paraId="79BB8299"/>
    <w:p w14:paraId="6D7AC1A8"/>
    <w:p w14:paraId="69B8E3DC">
      <w:pPr>
        <w:rPr>
          <w:b/>
          <w:bCs/>
        </w:rPr>
      </w:pPr>
    </w:p>
    <w:p w14:paraId="093FCE0A">
      <w:pPr>
        <w:wordWrap w:val="0"/>
        <w:spacing w:before="312" w:beforeLines="100"/>
        <w:ind w:right="482"/>
        <w:rPr>
          <w:rFonts w:hint="eastAsia" w:ascii="仿宋_GB2312" w:hAnsi="宋体" w:eastAsia="仿宋_GB2312" w:cs="Arial"/>
          <w:b w:val="0"/>
          <w:bCs/>
          <w:color w:val="000000"/>
          <w:sz w:val="32"/>
          <w:szCs w:val="32"/>
          <w:lang w:val="en-US" w:eastAsia="zh-CN"/>
        </w:rPr>
      </w:pPr>
    </w:p>
    <w:p w14:paraId="18144A0D">
      <w:pPr>
        <w:wordWrap w:val="0"/>
        <w:spacing w:line="360" w:lineRule="auto"/>
        <w:ind w:right="482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</w:p>
    <w:p w14:paraId="23969B8A">
      <w:pPr>
        <w:pStyle w:val="4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42E07E46">
      <w:pPr>
        <w:pStyle w:val="4"/>
        <w:ind w:firstLine="0" w:firstLineChars="0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1F244C1C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14644440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6631A20E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69900B57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666AF516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2973D5B7"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6191FCFA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月</w:t>
      </w:r>
    </w:p>
    <w:p w14:paraId="5D98E8AA">
      <w:pPr>
        <w:spacing w:line="720" w:lineRule="auto"/>
        <w:jc w:val="center"/>
        <w:rPr>
          <w:rFonts w:hint="default" w:ascii="黑体" w:hAnsi="黑体" w:eastAsia="黑体" w:cs="黑体"/>
          <w:sz w:val="48"/>
          <w:szCs w:val="48"/>
          <w:lang w:val="en-US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br w:type="page"/>
      </w:r>
    </w:p>
    <w:p w14:paraId="5924543E"/>
    <w:p w14:paraId="31E8A85F">
      <w:pPr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项目概况</w:t>
      </w:r>
    </w:p>
    <w:p w14:paraId="04652F70">
      <w:pPr>
        <w:pStyle w:val="3"/>
        <w:rPr>
          <w:rFonts w:hint="eastAsia"/>
          <w:lang w:val="en-US" w:eastAsia="zh-CN"/>
        </w:rPr>
      </w:pPr>
    </w:p>
    <w:tbl>
      <w:tblPr>
        <w:tblStyle w:val="9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019"/>
        <w:gridCol w:w="6658"/>
      </w:tblGrid>
      <w:tr w14:paraId="5608D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477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21B9">
            <w:pPr>
              <w:ind w:left="57" w:right="57" w:firstLine="5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    目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3000">
            <w:pPr>
              <w:ind w:left="57" w:right="57" w:firstLine="5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         容</w:t>
            </w:r>
          </w:p>
        </w:tc>
      </w:tr>
      <w:tr w14:paraId="414A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7BE9">
            <w:pPr>
              <w:ind w:left="57" w:right="57" w:firstLine="5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7DA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06BC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电气设备预防性试验服务询价采购</w:t>
            </w:r>
          </w:p>
        </w:tc>
      </w:tr>
      <w:tr w14:paraId="42D56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CC3F">
            <w:pPr>
              <w:ind w:left="57" w:right="57" w:firstLine="5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F5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招标控制价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954F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招标控制价：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86130.00元</w:t>
            </w:r>
          </w:p>
          <w:p w14:paraId="48D4CFC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投标报价超出招标控制价的投标报价无效。</w:t>
            </w:r>
          </w:p>
        </w:tc>
      </w:tr>
      <w:tr w14:paraId="27343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748F">
            <w:pPr>
              <w:ind w:left="57" w:right="57" w:firstLine="5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2AB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ECDE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采购单位名称：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乌兰察布市中医蒙医医院</w:t>
            </w:r>
          </w:p>
          <w:p w14:paraId="47CFEA01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乌兰察布市集宁新区工农大街西呼格吉街南</w:t>
            </w:r>
          </w:p>
          <w:p w14:paraId="78525AFD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 系 人：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孙老师</w:t>
            </w:r>
          </w:p>
          <w:p w14:paraId="62BCA2BE"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0474-2313156</w:t>
            </w:r>
          </w:p>
        </w:tc>
      </w:tr>
      <w:tr w14:paraId="4450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5ABF">
            <w:pPr>
              <w:widowControl w:val="0"/>
              <w:spacing w:before="103" w:line="1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3ED19">
            <w:pPr>
              <w:pStyle w:val="12"/>
              <w:widowControl w:val="0"/>
              <w:spacing w:before="82" w:line="221" w:lineRule="auto"/>
              <w:ind w:left="10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采购方式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D363D">
            <w:pPr>
              <w:pStyle w:val="12"/>
              <w:widowControl w:val="0"/>
              <w:spacing w:before="83" w:line="221" w:lineRule="auto"/>
              <w:ind w:left="104" w:leftChars="0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询价</w:t>
            </w:r>
          </w:p>
        </w:tc>
      </w:tr>
      <w:tr w14:paraId="498E3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72D6">
            <w:pPr>
              <w:pStyle w:val="12"/>
              <w:widowControl w:val="0"/>
              <w:spacing w:before="82" w:line="221" w:lineRule="auto"/>
              <w:ind w:left="10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0540">
            <w:pPr>
              <w:pStyle w:val="12"/>
              <w:widowControl w:val="0"/>
              <w:spacing w:before="82" w:line="221" w:lineRule="auto"/>
              <w:ind w:left="10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响应文件数量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B631">
            <w:pPr>
              <w:pStyle w:val="12"/>
              <w:widowControl w:val="0"/>
              <w:spacing w:before="82" w:line="221" w:lineRule="auto"/>
              <w:ind w:left="100" w:leftChars="0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纸质投标文件（正本）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份；纸质投标文件（副本）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份。</w:t>
            </w:r>
          </w:p>
        </w:tc>
      </w:tr>
      <w:tr w14:paraId="5ED46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0210">
            <w:pPr>
              <w:ind w:left="57" w:right="57" w:firstLine="5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1EF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文件递交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截止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及地点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E388A">
            <w:pPr>
              <w:ind w:left="-105" w:leftChars="-50" w:right="-105" w:rightChars="-50" w:firstLine="57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日上午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:00时整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地点乌兰察布市中医蒙医医院招标采购办（院内C座西边二楼）</w:t>
            </w:r>
          </w:p>
        </w:tc>
      </w:tr>
    </w:tbl>
    <w:p w14:paraId="776A188D"/>
    <w:p w14:paraId="10CD4758"/>
    <w:p w14:paraId="267B780C"/>
    <w:p w14:paraId="0C14F3CB"/>
    <w:p w14:paraId="0DD85B4D"/>
    <w:p w14:paraId="6CD1B14F"/>
    <w:p w14:paraId="3EC53F92"/>
    <w:p w14:paraId="6D08708D"/>
    <w:p w14:paraId="2684ECC0"/>
    <w:p w14:paraId="67DCDE2C"/>
    <w:p w14:paraId="5917AE12"/>
    <w:p w14:paraId="260824DE">
      <w:pPr>
        <w:rPr>
          <w:b/>
          <w:bCs/>
        </w:rPr>
      </w:pPr>
    </w:p>
    <w:p w14:paraId="38EF7804">
      <w:pPr>
        <w:wordWrap w:val="0"/>
        <w:spacing w:before="312" w:beforeLines="100"/>
        <w:ind w:right="482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</w:p>
    <w:p w14:paraId="67AC362E">
      <w:pPr>
        <w:wordWrap w:val="0"/>
        <w:spacing w:before="312" w:beforeLines="100"/>
        <w:ind w:right="482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</w:p>
    <w:p w14:paraId="0935828A">
      <w:pPr>
        <w:wordWrap w:val="0"/>
        <w:spacing w:before="312" w:beforeLines="100"/>
        <w:ind w:right="482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</w:p>
    <w:p w14:paraId="3F0DCC42">
      <w:pPr>
        <w:wordWrap w:val="0"/>
        <w:spacing w:before="312" w:beforeLines="100"/>
        <w:ind w:right="482"/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电气设备预防性试验清单</w:t>
      </w:r>
    </w:p>
    <w:tbl>
      <w:tblPr>
        <w:tblStyle w:val="9"/>
        <w:tblpPr w:leftFromText="180" w:rightFromText="180" w:vertAnchor="text" w:horzAnchor="page" w:tblpX="1594" w:tblpY="654"/>
        <w:tblOverlap w:val="never"/>
        <w:tblW w:w="92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160"/>
        <w:gridCol w:w="4320"/>
        <w:gridCol w:w="1080"/>
        <w:gridCol w:w="1080"/>
      </w:tblGrid>
      <w:tr w14:paraId="6661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试验设备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试验项目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3BB2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8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一．变压器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2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D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185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8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8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1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、 绝缘电阻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7809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E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9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2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、直流电阻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6431E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3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0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、电压比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24A22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7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6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4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、工频耐压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00E72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10kV开关柜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3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一．开关柜断路器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0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0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255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1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5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1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、 导电回路电阻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51C58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A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E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2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、绝缘电阻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7C0CD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B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D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、开关动特性试验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4934C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0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A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4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、最低动作电压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2108B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9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A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5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、分合闸线圈直阻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72C05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A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8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6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、工频耐压试验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5B110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7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0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二、开关柜电流互感器：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5B9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D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A0C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7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D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1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、直流电阻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45F6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0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9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2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、变比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2CA1D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0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C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、励磁特性试验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37EF0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8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E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4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、绝缘电阻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2969C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1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2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5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、工频耐压试验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4C117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F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C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三、开关柜电压互感器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08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E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A6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0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8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1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、直流电阻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75368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C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9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2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、变比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21996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5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C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、励磁特性试验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7E04A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B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7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4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、绝缘电阻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3CBC3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B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4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四、开关柜避雷器：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C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2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C8D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4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A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1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、绝缘电阻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5DFDA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5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F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2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 xml:space="preserve">、直流 </w:t>
            </w: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 xml:space="preserve">1mA 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 xml:space="preserve">泄漏电流下的参考电压及 </w:t>
            </w: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 xml:space="preserve">0.75 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倍参考电压下的泄漏电流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485B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6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D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五、开关柜母线工频耐压试验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F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74B80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5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F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1.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开关柜母线工频耐压试验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60145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8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5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六、开关柜保护装置：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B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5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1F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1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6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1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、保护定值核对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35B28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2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9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2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、保护定值传动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0EB08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1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1、绝缘电阻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124C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B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1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2、交流耐压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61AAA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5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直流系统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2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8866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0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配电室开关柜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2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柜内卫生清理，除尘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1F20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3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更换数显仪表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9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三相，含材料及工费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</w:tbl>
    <w:p w14:paraId="5E318AFF"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</w:p>
    <w:p w14:paraId="032ADDD3">
      <w:pPr>
        <w:pStyle w:val="3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t>供应商提供材料</w:t>
      </w:r>
    </w:p>
    <w:p w14:paraId="0E373700"/>
    <w:p w14:paraId="51EF3A1B">
      <w:pPr>
        <w:spacing w:line="200" w:lineRule="exact"/>
        <w:rPr>
          <w:rFonts w:ascii="Times New Roman" w:hAnsi="Times New Roman" w:eastAsia="Times New Roman"/>
        </w:rPr>
      </w:pPr>
    </w:p>
    <w:p w14:paraId="7BE8A52C">
      <w:pPr>
        <w:spacing w:line="0" w:lineRule="atLeast"/>
        <w:jc w:val="center"/>
        <w:rPr>
          <w:rFonts w:ascii="宋体" w:hAnsi="宋体" w:eastAsia="宋体"/>
          <w:sz w:val="44"/>
        </w:rPr>
      </w:pPr>
    </w:p>
    <w:p w14:paraId="32C46CCF">
      <w:pPr>
        <w:spacing w:line="200" w:lineRule="exact"/>
        <w:rPr>
          <w:rFonts w:ascii="Times New Roman" w:hAnsi="Times New Roman" w:eastAsia="Times New Roman"/>
        </w:rPr>
      </w:pPr>
    </w:p>
    <w:p w14:paraId="4FA1ED96">
      <w:pPr>
        <w:spacing w:line="200" w:lineRule="exact"/>
        <w:rPr>
          <w:rFonts w:ascii="Times New Roman" w:hAnsi="Times New Roman" w:eastAsia="Times New Roman"/>
        </w:rPr>
      </w:pPr>
    </w:p>
    <w:p w14:paraId="20195393">
      <w:pPr>
        <w:spacing w:line="200" w:lineRule="exact"/>
        <w:rPr>
          <w:rFonts w:ascii="Times New Roman" w:hAnsi="Times New Roman" w:eastAsia="Times New Roman"/>
        </w:rPr>
      </w:pPr>
    </w:p>
    <w:p w14:paraId="645F7E5D">
      <w:pPr>
        <w:spacing w:line="200" w:lineRule="exact"/>
        <w:rPr>
          <w:rFonts w:ascii="Times New Roman" w:hAnsi="Times New Roman" w:eastAsia="Times New Roman"/>
        </w:rPr>
      </w:pPr>
    </w:p>
    <w:p w14:paraId="26BF3B71">
      <w:pPr>
        <w:spacing w:line="200" w:lineRule="exact"/>
        <w:rPr>
          <w:rFonts w:ascii="Times New Roman" w:hAnsi="Times New Roman" w:eastAsia="Times New Roman"/>
        </w:rPr>
      </w:pPr>
    </w:p>
    <w:p w14:paraId="641099F7">
      <w:pPr>
        <w:spacing w:line="200" w:lineRule="exact"/>
        <w:rPr>
          <w:rFonts w:ascii="Times New Roman" w:hAnsi="Times New Roman" w:eastAsia="Times New Roman"/>
        </w:rPr>
      </w:pPr>
    </w:p>
    <w:p w14:paraId="12A3F953">
      <w:pPr>
        <w:spacing w:line="200" w:lineRule="exact"/>
        <w:rPr>
          <w:rFonts w:ascii="Times New Roman" w:hAnsi="Times New Roman" w:eastAsia="Times New Roman"/>
        </w:rPr>
      </w:pPr>
    </w:p>
    <w:p w14:paraId="4136A951">
      <w:pPr>
        <w:spacing w:line="200" w:lineRule="exact"/>
        <w:rPr>
          <w:rFonts w:ascii="Times New Roman" w:hAnsi="Times New Roman" w:eastAsia="Times New Roman"/>
        </w:rPr>
      </w:pPr>
    </w:p>
    <w:p w14:paraId="7CBB8438">
      <w:pPr>
        <w:spacing w:line="200" w:lineRule="exact"/>
        <w:rPr>
          <w:rFonts w:ascii="Times New Roman" w:hAnsi="Times New Roman" w:eastAsia="Times New Roman"/>
        </w:rPr>
      </w:pPr>
    </w:p>
    <w:p w14:paraId="3D7F075E">
      <w:pPr>
        <w:spacing w:line="200" w:lineRule="exact"/>
        <w:rPr>
          <w:rFonts w:ascii="Times New Roman" w:hAnsi="Times New Roman" w:eastAsia="Times New Roman"/>
        </w:rPr>
      </w:pPr>
    </w:p>
    <w:p w14:paraId="53A82A7C">
      <w:pPr>
        <w:spacing w:line="200" w:lineRule="exact"/>
        <w:rPr>
          <w:rFonts w:ascii="Times New Roman" w:hAnsi="Times New Roman" w:eastAsia="Times New Roman"/>
        </w:rPr>
      </w:pPr>
    </w:p>
    <w:p w14:paraId="2FAFB97A">
      <w:pPr>
        <w:spacing w:line="200" w:lineRule="exact"/>
        <w:rPr>
          <w:rFonts w:ascii="Times New Roman" w:hAnsi="Times New Roman" w:eastAsia="Times New Roman"/>
        </w:rPr>
      </w:pPr>
    </w:p>
    <w:p w14:paraId="1E96545B">
      <w:pPr>
        <w:spacing w:line="200" w:lineRule="exact"/>
        <w:rPr>
          <w:rFonts w:ascii="Times New Roman" w:hAnsi="Times New Roman" w:eastAsia="Times New Roman"/>
        </w:rPr>
      </w:pPr>
    </w:p>
    <w:p w14:paraId="793FFB2A">
      <w:pPr>
        <w:spacing w:line="200" w:lineRule="exact"/>
        <w:rPr>
          <w:rFonts w:ascii="Times New Roman" w:hAnsi="Times New Roman" w:eastAsia="Times New Roman"/>
        </w:rPr>
      </w:pPr>
    </w:p>
    <w:p w14:paraId="2AC761CF">
      <w:pPr>
        <w:spacing w:line="200" w:lineRule="exact"/>
        <w:rPr>
          <w:rFonts w:ascii="Times New Roman" w:hAnsi="Times New Roman" w:eastAsia="Times New Roman"/>
        </w:rPr>
      </w:pPr>
    </w:p>
    <w:p w14:paraId="7A85CBC9">
      <w:pPr>
        <w:spacing w:line="200" w:lineRule="exact"/>
        <w:rPr>
          <w:rFonts w:ascii="Times New Roman" w:hAnsi="Times New Roman" w:eastAsia="Times New Roman"/>
        </w:rPr>
      </w:pPr>
    </w:p>
    <w:p w14:paraId="5A05F74D">
      <w:pPr>
        <w:spacing w:line="200" w:lineRule="exact"/>
        <w:rPr>
          <w:rFonts w:ascii="Times New Roman" w:hAnsi="Times New Roman" w:eastAsia="Times New Roman"/>
        </w:rPr>
      </w:pPr>
    </w:p>
    <w:p w14:paraId="4A6EA079">
      <w:pPr>
        <w:spacing w:line="200" w:lineRule="exact"/>
        <w:rPr>
          <w:rFonts w:ascii="Times New Roman" w:hAnsi="Times New Roman" w:eastAsia="Times New Roman"/>
        </w:rPr>
      </w:pPr>
    </w:p>
    <w:p w14:paraId="3B0A5D61">
      <w:pPr>
        <w:spacing w:line="200" w:lineRule="exact"/>
        <w:rPr>
          <w:rFonts w:ascii="Times New Roman" w:hAnsi="Times New Roman" w:eastAsia="Times New Roman"/>
        </w:rPr>
      </w:pPr>
    </w:p>
    <w:p w14:paraId="4FD3CA88">
      <w:pPr>
        <w:spacing w:line="200" w:lineRule="exact"/>
        <w:rPr>
          <w:rFonts w:ascii="Times New Roman" w:hAnsi="Times New Roman" w:eastAsia="Times New Roman"/>
        </w:rPr>
      </w:pPr>
    </w:p>
    <w:p w14:paraId="73F0F181">
      <w:pPr>
        <w:pStyle w:val="3"/>
        <w:rPr>
          <w:rFonts w:ascii="Times New Roman" w:hAnsi="Times New Roman" w:eastAsia="Times New Roman"/>
        </w:rPr>
      </w:pPr>
    </w:p>
    <w:p w14:paraId="05742C98"/>
    <w:p w14:paraId="13A0781A">
      <w:pPr>
        <w:spacing w:line="200" w:lineRule="exact"/>
        <w:rPr>
          <w:rFonts w:ascii="Times New Roman" w:hAnsi="Times New Roman" w:eastAsia="Times New Roman"/>
        </w:rPr>
      </w:pPr>
    </w:p>
    <w:p w14:paraId="3020AFC7">
      <w:pPr>
        <w:spacing w:line="200" w:lineRule="exact"/>
        <w:rPr>
          <w:rFonts w:ascii="Times New Roman" w:hAnsi="Times New Roman" w:eastAsia="Times New Roman"/>
        </w:rPr>
      </w:pPr>
    </w:p>
    <w:p w14:paraId="4EDAA413">
      <w:pPr>
        <w:spacing w:line="200" w:lineRule="exact"/>
        <w:rPr>
          <w:rFonts w:ascii="Times New Roman" w:hAnsi="Times New Roman" w:eastAsia="Times New Roman"/>
        </w:rPr>
      </w:pPr>
    </w:p>
    <w:p w14:paraId="71F5061D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312" w:beforeLines="100" w:line="360" w:lineRule="auto"/>
        <w:ind w:right="482" w:firstLine="1379" w:firstLineChars="431"/>
        <w:textAlignment w:val="baseline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b w:val="0"/>
          <w:bCs/>
          <w:color w:val="000000"/>
          <w:sz w:val="32"/>
          <w:szCs w:val="32"/>
        </w:rPr>
        <w:t>响应单位：</w:t>
      </w:r>
    </w:p>
    <w:p w14:paraId="41A0A567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480" w:firstLine="1379" w:firstLineChars="431"/>
        <w:textAlignment w:val="baseline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 系 人：</w:t>
      </w:r>
    </w:p>
    <w:p w14:paraId="6C19D6CE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480" w:firstLine="1379" w:firstLineChars="431"/>
        <w:textAlignment w:val="baseline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联系电话：</w:t>
      </w:r>
    </w:p>
    <w:p w14:paraId="53FDBBA2">
      <w:pPr>
        <w:wordWrap w:val="0"/>
        <w:spacing w:line="360" w:lineRule="auto"/>
        <w:ind w:right="482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</w:p>
    <w:p w14:paraId="279AAC00">
      <w:pPr>
        <w:jc w:val="both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2191B507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07B4293A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目   录</w:t>
      </w:r>
    </w:p>
    <w:p w14:paraId="04D7AC06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20AEF8F9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3609672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院内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响应函</w:t>
      </w:r>
    </w:p>
    <w:p w14:paraId="79E6644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供应商资格证明文件</w:t>
      </w:r>
    </w:p>
    <w:p w14:paraId="370D64A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报价一览表</w:t>
      </w:r>
    </w:p>
    <w:p w14:paraId="7E53972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分项报价表</w:t>
      </w:r>
    </w:p>
    <w:p w14:paraId="6050270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五、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项目实施方案、质量保证及售后服务承诺等</w:t>
      </w:r>
    </w:p>
    <w:p w14:paraId="2097F6FA">
      <w:pPr>
        <w:pStyle w:val="2"/>
        <w:keepNext/>
        <w:keepLines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 w14:paraId="6EB234B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/>
        </w:rPr>
      </w:pPr>
    </w:p>
    <w:p w14:paraId="49F70835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3AF3A4F1">
      <w:pPr>
        <w:jc w:val="center"/>
        <w:rPr>
          <w:rFonts w:hint="default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562A9E52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br w:type="page"/>
      </w:r>
    </w:p>
    <w:p w14:paraId="1384C3CA">
      <w:pPr>
        <w:pStyle w:val="4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一、院内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询价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响应函</w:t>
      </w:r>
    </w:p>
    <w:p w14:paraId="12B0F3D8">
      <w:pPr>
        <w:pStyle w:val="4"/>
        <w:ind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乌兰察布市中医蒙医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医院：</w:t>
      </w:r>
    </w:p>
    <w:p w14:paraId="54BF7BE0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根据贵方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采购项目的采购邀请,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我公司正式授权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（姓名、职务）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代表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（投标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企业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名称、地址）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提交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文件：</w:t>
      </w:r>
    </w:p>
    <w:p w14:paraId="18BCF317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据此，我方在此郑重承诺：</w:t>
      </w:r>
    </w:p>
    <w:p w14:paraId="4FD3ECE5">
      <w:pPr>
        <w:pStyle w:val="4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我方提交的投标文件资料是完整的、真实的和准确的。</w:t>
      </w:r>
    </w:p>
    <w:p w14:paraId="732AF128">
      <w:pPr>
        <w:pStyle w:val="4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我方将按院内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文件的规定、承诺等履行合同责任和义务。</w:t>
      </w:r>
    </w:p>
    <w:p w14:paraId="32A4FB38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投标人名称：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1E9C6745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42D1E9A5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法定代表人签字或签章：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</w:p>
    <w:p w14:paraId="22E6DE9B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</w:t>
      </w:r>
    </w:p>
    <w:p w14:paraId="5D87D964">
      <w:pPr>
        <w:pStyle w:val="4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</w:p>
    <w:p w14:paraId="698D55A1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1C89D3E5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0D471EAA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1B69E129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1184748D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1802AEB4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0E068ED4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05B9EAF5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7BC155D6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1596E652">
      <w:pPr>
        <w:pStyle w:val="5"/>
        <w:spacing w:before="81" w:line="222" w:lineRule="auto"/>
        <w:jc w:val="center"/>
        <w:outlineLvl w:val="0"/>
        <w:rPr>
          <w:rFonts w:hint="eastAsia"/>
          <w:spacing w:val="3"/>
          <w:sz w:val="40"/>
          <w:szCs w:val="40"/>
          <w:lang w:val="en-US" w:eastAsia="zh-CN"/>
        </w:rPr>
      </w:pPr>
    </w:p>
    <w:p w14:paraId="39E352A7">
      <w:pPr>
        <w:pStyle w:val="4"/>
        <w:spacing w:line="720" w:lineRule="auto"/>
        <w:ind w:firstLine="0" w:firstLineChars="0"/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二、供应商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资格证明文件</w:t>
      </w:r>
    </w:p>
    <w:p w14:paraId="75768A4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有效的法人营业执照（复印件加盖公章）；</w:t>
      </w:r>
    </w:p>
    <w:p w14:paraId="622A829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法人授权委托书；</w:t>
      </w:r>
    </w:p>
    <w:p w14:paraId="5F65A2E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具有有效的基本账户开户许可证或开户信息；</w:t>
      </w:r>
    </w:p>
    <w:p w14:paraId="45816CD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具有履行合同所必需的设备和专业技术能力承诺；</w:t>
      </w:r>
    </w:p>
    <w:p w14:paraId="65921E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未被列入中国政府采购网（www.ccgp.gov.cn）“政府采购严重违法失信行为记录名单”、信用中国网（www.creditchina.gov.cn）“失信被执行人”、“重大税收违法案件当事人名单（重大税收违法失信主体）”、“政府采购严重违法失信行为记录名单”；</w:t>
      </w:r>
    </w:p>
    <w:p w14:paraId="722D52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供应商具有国家能源局核发的承装（修、试）电力设施许可证承（试）五级及以上资质；</w:t>
      </w:r>
    </w:p>
    <w:p w14:paraId="236C73C6"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br w:type="page"/>
      </w:r>
    </w:p>
    <w:p w14:paraId="190B3DE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en-US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6"/>
          <w:szCs w:val="36"/>
          <w:lang w:val="en-US" w:eastAsia="zh-CN" w:bidi="ar-SA"/>
        </w:rPr>
        <w:t>三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6"/>
          <w:szCs w:val="36"/>
          <w:lang w:val="en-US" w:eastAsia="en-US" w:bidi="ar-SA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报价一览表</w:t>
      </w:r>
    </w:p>
    <w:p w14:paraId="3544DC58">
      <w:pPr>
        <w:pStyle w:val="5"/>
        <w:numPr>
          <w:ilvl w:val="0"/>
          <w:numId w:val="0"/>
        </w:numPr>
        <w:spacing w:before="92" w:line="220" w:lineRule="auto"/>
        <w:jc w:val="both"/>
        <w:outlineLvl w:val="0"/>
        <w:rPr>
          <w:rFonts w:hint="eastAsia" w:ascii="宋体" w:hAnsi="宋体" w:eastAsia="宋体" w:cs="宋体"/>
          <w:sz w:val="44"/>
          <w:szCs w:val="44"/>
        </w:rPr>
      </w:pPr>
    </w:p>
    <w:tbl>
      <w:tblPr>
        <w:tblStyle w:val="9"/>
        <w:tblW w:w="4971" w:type="pct"/>
        <w:tblInd w:w="29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4"/>
        <w:gridCol w:w="2248"/>
        <w:gridCol w:w="617"/>
        <w:gridCol w:w="1971"/>
        <w:gridCol w:w="1285"/>
        <w:gridCol w:w="1613"/>
      </w:tblGrid>
      <w:tr w14:paraId="331F3D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E7BA0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0F911D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项目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3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2ABE54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数量</w:t>
            </w:r>
          </w:p>
        </w:tc>
        <w:tc>
          <w:tcPr>
            <w:tcW w:w="11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BBA204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总投标报价（元）</w:t>
            </w: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BB1D78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服务期</w:t>
            </w:r>
          </w:p>
        </w:tc>
        <w:tc>
          <w:tcPr>
            <w:tcW w:w="9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52E640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服务地点</w:t>
            </w:r>
          </w:p>
        </w:tc>
      </w:tr>
      <w:tr w14:paraId="3AAEE1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7F1CC7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13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932006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3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1BEE3C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1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5F1D02A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63513B8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9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4A12583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5B113F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519A0D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（大写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）</w:t>
            </w:r>
          </w:p>
        </w:tc>
      </w:tr>
    </w:tbl>
    <w:p w14:paraId="13740FFA">
      <w:pPr>
        <w:pStyle w:val="4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2B31DD36">
      <w:pPr>
        <w:pStyle w:val="4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7BCFA45C">
      <w:pPr>
        <w:pStyle w:val="4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6038654B">
      <w:pPr>
        <w:pStyle w:val="4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3FB08D73">
      <w:pPr>
        <w:pStyle w:val="4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    </w:t>
      </w:r>
    </w:p>
    <w:p w14:paraId="63300823">
      <w:pPr>
        <w:pStyle w:val="4"/>
        <w:tabs>
          <w:tab w:val="left" w:pos="7580"/>
        </w:tabs>
        <w:ind w:firstLine="241" w:firstLineChars="100"/>
        <w:rPr>
          <w:rFonts w:hint="eastAsia" w:ascii="仿宋_GB2312" w:hAnsi="宋体" w:eastAsia="仿宋_GB2312" w:cs="Arial"/>
          <w:b/>
          <w:bCs/>
          <w:color w:val="000000"/>
        </w:rPr>
      </w:pPr>
    </w:p>
    <w:p w14:paraId="28A66441">
      <w:pPr>
        <w:pStyle w:val="4"/>
        <w:tabs>
          <w:tab w:val="left" w:pos="7580"/>
        </w:tabs>
        <w:ind w:firstLine="241" w:firstLineChars="100"/>
        <w:rPr>
          <w:rFonts w:hint="eastAsia" w:ascii="仿宋_GB2312" w:hAnsi="宋体" w:eastAsia="仿宋_GB2312" w:cs="Arial"/>
          <w:b/>
          <w:bCs/>
          <w:color w:val="000000"/>
        </w:rPr>
      </w:pPr>
    </w:p>
    <w:p w14:paraId="51FD0726">
      <w:pPr>
        <w:pStyle w:val="4"/>
        <w:tabs>
          <w:tab w:val="left" w:pos="7580"/>
        </w:tabs>
        <w:ind w:firstLine="241" w:firstLineChars="10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注：</w:t>
      </w:r>
      <w:r>
        <w:rPr>
          <w:rFonts w:ascii="仿宋_GB2312" w:hAnsi="宋体" w:eastAsia="仿宋_GB2312" w:cs="Arial"/>
          <w:b/>
          <w:bCs/>
          <w:color w:val="000000"/>
        </w:rPr>
        <w:tab/>
      </w:r>
    </w:p>
    <w:p w14:paraId="08DBADFA">
      <w:pPr>
        <w:pStyle w:val="4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报价如高于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预算</w:t>
      </w:r>
      <w:r>
        <w:rPr>
          <w:rFonts w:hint="eastAsia" w:ascii="仿宋_GB2312" w:hAnsi="宋体" w:eastAsia="仿宋_GB2312" w:cs="Arial"/>
          <w:b/>
          <w:bCs/>
          <w:color w:val="000000"/>
        </w:rPr>
        <w:t>价视为无效。</w:t>
      </w:r>
    </w:p>
    <w:p w14:paraId="6D12C2A1">
      <w:pPr>
        <w:pStyle w:val="4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投标报价应包含与本项目有关的全部费用；</w:t>
      </w:r>
    </w:p>
    <w:p w14:paraId="0C92E89A">
      <w:pPr>
        <w:rPr>
          <w:rFonts w:hint="default" w:ascii="仿宋" w:hAnsi="仿宋" w:eastAsia="仿宋" w:cs="仿宋"/>
          <w:sz w:val="32"/>
          <w:szCs w:val="32"/>
        </w:rPr>
      </w:pPr>
      <w:r>
        <w:rPr>
          <w:spacing w:val="-12"/>
          <w:sz w:val="20"/>
          <w:szCs w:val="20"/>
        </w:rPr>
        <w:br w:type="page"/>
      </w:r>
    </w:p>
    <w:p w14:paraId="18CBCC53">
      <w:pPr>
        <w:pStyle w:val="14"/>
        <w:numPr>
          <w:ilvl w:val="0"/>
          <w:numId w:val="3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分项报价表</w:t>
      </w:r>
    </w:p>
    <w:tbl>
      <w:tblPr>
        <w:tblStyle w:val="9"/>
        <w:tblpPr w:leftFromText="180" w:rightFromText="180" w:vertAnchor="text" w:horzAnchor="page" w:tblpX="720" w:tblpY="247"/>
        <w:tblOverlap w:val="never"/>
        <w:tblW w:w="107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610"/>
        <w:gridCol w:w="4320"/>
        <w:gridCol w:w="1080"/>
        <w:gridCol w:w="1080"/>
        <w:gridCol w:w="865"/>
        <w:gridCol w:w="960"/>
      </w:tblGrid>
      <w:tr w14:paraId="54A08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试验设备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试验项目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388C1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A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一．变压器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5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F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7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6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1DA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B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B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 绝缘电阻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8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F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37A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7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9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、直流电阻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B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D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CD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F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5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、电压比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1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2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783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3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5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、工频耐压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5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A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87D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10kV开关柜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5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一．开关柜断路器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A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3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8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C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52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E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9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 导电回路电阻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7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7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D35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F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3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、绝缘电阻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A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4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80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D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、开关动特性试验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6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9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5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4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E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、最低动作电压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9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1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B85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2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B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、分合闸线圈直阻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1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1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541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3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3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、工频耐压试验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B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5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93C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3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3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二、开关柜电流互感器：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29A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2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0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7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24E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1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E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、直流电阻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A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4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1CA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2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2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、变比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0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C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250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2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B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、励磁特性试验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7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C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85D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5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D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、绝缘电阻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6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E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263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F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B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、工频耐压试验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1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2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79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E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2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三、开关柜电压互感器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F17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3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5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2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8A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7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3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、直流电阻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9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2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51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6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7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、变比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3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C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05D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B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0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、励磁特性试验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4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F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4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8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3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、绝缘电阻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D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4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17F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D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E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四、开关柜避雷器：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5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2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4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5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D2F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A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A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、绝缘电阻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E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7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42D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F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D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、直流 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1mA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泄漏电流下的参考电压及 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倍参考电压下的泄漏电流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1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D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9DD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5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A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五、开关柜母线工频耐压试验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3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3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6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673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D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5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开关柜母线工频耐压试验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5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2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552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9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8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六、开关柜保护装置：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8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B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5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0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A0E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F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C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、保护定值核对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C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D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0C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1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E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、保护定值传动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F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7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99D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6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1、绝缘电阻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6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2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DF3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6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8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2、交流耐压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7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9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1A1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B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直流系统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3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51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7F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2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C6F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B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配电室开关柜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5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柜内卫生清理，除尘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6D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EC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0B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2A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8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更换数显仪表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A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三相，含材料及工费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7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97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BF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CE8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F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A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不含税金额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9E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F4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9E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E1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075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EA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C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F3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3A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14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9A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DB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A4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5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含税合计金额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8D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D9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BC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66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1A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E1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1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合计大写金额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53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0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980FF97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项目实施方案、质量保证及售后服务承诺等</w:t>
      </w:r>
    </w:p>
    <w:p w14:paraId="79F87EA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（格式自拟）</w:t>
      </w:r>
    </w:p>
    <w:p w14:paraId="1A252188">
      <w:pPr>
        <w:pStyle w:val="14"/>
        <w:numPr>
          <w:ilvl w:val="0"/>
          <w:numId w:val="0"/>
        </w:numPr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p w14:paraId="6F6F2D11">
      <w:pPr>
        <w:pStyle w:val="14"/>
        <w:numPr>
          <w:ilvl w:val="0"/>
          <w:numId w:val="0"/>
        </w:numPr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p w14:paraId="40A09F1F">
      <w:pPr>
        <w:pStyle w:val="14"/>
        <w:rPr>
          <w:rFonts w:hint="default" w:ascii="仿宋" w:hAnsi="仿宋" w:eastAsia="仿宋" w:cs="仿宋"/>
          <w:sz w:val="32"/>
          <w:szCs w:val="32"/>
        </w:rPr>
      </w:pPr>
    </w:p>
    <w:p w14:paraId="407BA0C0"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C43B4">
    <w:pPr>
      <w:spacing w:line="173" w:lineRule="auto"/>
      <w:ind w:left="4814"/>
      <w:rPr>
        <w:rFonts w:ascii="Lucida Sans Unicode" w:hAnsi="Lucida Sans Unicode" w:eastAsia="Lucida Sans Unicode" w:cs="Lucida Sans Unicod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49294"/>
    <w:multiLevelType w:val="singleLevel"/>
    <w:tmpl w:val="88C4929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040C759"/>
    <w:multiLevelType w:val="singleLevel"/>
    <w:tmpl w:val="D040C75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7" w:leftChars="0" w:hanging="85" w:firstLineChars="0"/>
      </w:pPr>
    </w:lvl>
  </w:abstractNum>
  <w:abstractNum w:abstractNumId="2">
    <w:nsid w:val="7D4099C8"/>
    <w:multiLevelType w:val="singleLevel"/>
    <w:tmpl w:val="7D4099C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D0F56"/>
    <w:rsid w:val="026659F0"/>
    <w:rsid w:val="036F2FCB"/>
    <w:rsid w:val="081B102B"/>
    <w:rsid w:val="0895702F"/>
    <w:rsid w:val="0A4F320E"/>
    <w:rsid w:val="0C003514"/>
    <w:rsid w:val="0EBD108E"/>
    <w:rsid w:val="13C3375D"/>
    <w:rsid w:val="15D57E51"/>
    <w:rsid w:val="169E79F7"/>
    <w:rsid w:val="16C805D0"/>
    <w:rsid w:val="16FC7BC3"/>
    <w:rsid w:val="17190E2C"/>
    <w:rsid w:val="17EB6C6C"/>
    <w:rsid w:val="196D545F"/>
    <w:rsid w:val="199F7A52"/>
    <w:rsid w:val="1A3C5EAD"/>
    <w:rsid w:val="1E3649B9"/>
    <w:rsid w:val="1EF87EC0"/>
    <w:rsid w:val="1F7FF45D"/>
    <w:rsid w:val="223548D3"/>
    <w:rsid w:val="24961D0D"/>
    <w:rsid w:val="250C6459"/>
    <w:rsid w:val="31F204D1"/>
    <w:rsid w:val="3AD76784"/>
    <w:rsid w:val="3F4B1AC0"/>
    <w:rsid w:val="462C207A"/>
    <w:rsid w:val="466E61EE"/>
    <w:rsid w:val="47D26C51"/>
    <w:rsid w:val="4B626650"/>
    <w:rsid w:val="4DBA7F6B"/>
    <w:rsid w:val="51DA5080"/>
    <w:rsid w:val="51ED4DB3"/>
    <w:rsid w:val="56F95FA8"/>
    <w:rsid w:val="5C471564"/>
    <w:rsid w:val="637D1D0F"/>
    <w:rsid w:val="6748510C"/>
    <w:rsid w:val="689C2C37"/>
    <w:rsid w:val="6B0F5943"/>
    <w:rsid w:val="6B146AB5"/>
    <w:rsid w:val="6B39651C"/>
    <w:rsid w:val="6C423AF6"/>
    <w:rsid w:val="6F7B35EB"/>
    <w:rsid w:val="6F9D0F56"/>
    <w:rsid w:val="7060279C"/>
    <w:rsid w:val="77862AE9"/>
    <w:rsid w:val="7BDC717B"/>
    <w:rsid w:val="7ED24865"/>
    <w:rsid w:val="7F5D999E"/>
    <w:rsid w:val="7F7F3BEC"/>
    <w:rsid w:val="BB050572"/>
    <w:rsid w:val="BD7F01CA"/>
    <w:rsid w:val="CFE7FC4B"/>
    <w:rsid w:val="F3D73C4B"/>
    <w:rsid w:val="FBFF8990"/>
    <w:rsid w:val="FD66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15">
    <w:name w:val="font31"/>
    <w:basedOn w:val="11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6">
    <w:name w:val="font2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671</Words>
  <Characters>755</Characters>
  <Lines>0</Lines>
  <Paragraphs>0</Paragraphs>
  <TotalTime>98</TotalTime>
  <ScaleCrop>false</ScaleCrop>
  <LinksUpToDate>false</LinksUpToDate>
  <CharactersWithSpaces>776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2024-12-02T22:24:00Z</dcterms:created>
  <dc:creator>H3C</dc:creator>
  <cp:lastModifiedBy>WPS_1533275664</cp:lastModifiedBy>
  <cp:lastPrinted>2025-06-26T02:35:00Z</cp:lastPrinted>
  <dcterms:modified xsi:type="dcterms:W3CDTF">2025-07-02T03:02:18Z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DA5A23516B474DC59D88CCB2EE476DEF_13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